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316E" w14:textId="40A2EABC" w:rsidR="00C532CC" w:rsidRPr="00EC44F1" w:rsidRDefault="00C532CC" w:rsidP="00286D3C">
      <w:pPr>
        <w:rPr>
          <w:rFonts w:ascii="Arial" w:hAnsi="Arial" w:cs="Arial"/>
          <w:b/>
          <w:bCs/>
        </w:rPr>
      </w:pPr>
      <w:r w:rsidRPr="00EC44F1">
        <w:rPr>
          <w:rFonts w:ascii="Arial" w:hAnsi="Arial" w:cs="Arial"/>
          <w:b/>
          <w:bCs/>
        </w:rPr>
        <w:t>Prilog 1. VERIFIKACIJA FIZIKALNO KEMIJSKIH METODA S IZVEDBENIM KARAKTERISTIKAMA</w:t>
      </w:r>
    </w:p>
    <w:p w14:paraId="2A35A3C9" w14:textId="77777777" w:rsidR="00C532CC" w:rsidRDefault="00C532CC" w:rsidP="00AA6848">
      <w:pPr>
        <w:pStyle w:val="ListParagraph"/>
        <w:rPr>
          <w:rFonts w:ascii="Arial" w:hAnsi="Arial" w:cs="Arial"/>
          <w:b/>
          <w:bCs/>
        </w:rPr>
      </w:pPr>
    </w:p>
    <w:p w14:paraId="6F6D7283" w14:textId="14D7A923" w:rsidR="00DD2CEE" w:rsidRDefault="00354E32" w:rsidP="00AA684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CERTIFICIRANE REFERENCIJSK</w:t>
      </w:r>
      <w:r w:rsidR="00037E2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="00037E28">
        <w:rPr>
          <w:rFonts w:ascii="Arial" w:hAnsi="Arial" w:cs="Arial"/>
          <w:b/>
          <w:bCs/>
        </w:rPr>
        <w:t>MATERIJALI</w:t>
      </w:r>
      <w:r>
        <w:rPr>
          <w:rFonts w:ascii="Arial" w:hAnsi="Arial" w:cs="Arial"/>
          <w:b/>
          <w:bCs/>
        </w:rPr>
        <w:t xml:space="preserve"> I KRITERIJI PRIHVATLJIVOSTI</w:t>
      </w:r>
    </w:p>
    <w:p w14:paraId="18F24E3D" w14:textId="77777777" w:rsidR="00975663" w:rsidRDefault="00975663" w:rsidP="00975663">
      <w:pPr>
        <w:pStyle w:val="ListParagraph"/>
        <w:rPr>
          <w:rFonts w:ascii="Arial" w:hAnsi="Arial" w:cs="Arial"/>
          <w:b/>
          <w:bCs/>
        </w:rPr>
      </w:pPr>
    </w:p>
    <w:p w14:paraId="708E9C65" w14:textId="662F448C" w:rsidR="00037E28" w:rsidRPr="00E958BD" w:rsidRDefault="00AA6848" w:rsidP="00E958BD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E958BD">
        <w:rPr>
          <w:rFonts w:ascii="Arial" w:hAnsi="Arial" w:cs="Arial"/>
          <w:b/>
          <w:bCs/>
        </w:rPr>
        <w:t>Certificirane referencijsk</w:t>
      </w:r>
      <w:r w:rsidR="00037E28" w:rsidRPr="00E958BD">
        <w:rPr>
          <w:rFonts w:ascii="Arial" w:hAnsi="Arial" w:cs="Arial"/>
          <w:b/>
          <w:bCs/>
        </w:rPr>
        <w:t>i materijali</w:t>
      </w:r>
    </w:p>
    <w:p w14:paraId="2D0B4AC9" w14:textId="77777777" w:rsidR="00037E28" w:rsidRPr="00037E28" w:rsidRDefault="00037E28" w:rsidP="00957C5B">
      <w:pPr>
        <w:pStyle w:val="ListParagraph"/>
        <w:ind w:left="360"/>
        <w:jc w:val="both"/>
        <w:rPr>
          <w:rFonts w:ascii="Arial" w:hAnsi="Arial" w:cs="Arial"/>
        </w:rPr>
      </w:pPr>
    </w:p>
    <w:p w14:paraId="5EB656A6" w14:textId="024808F9" w:rsidR="00975663" w:rsidRDefault="00975663" w:rsidP="00037E28">
      <w:pPr>
        <w:pStyle w:val="ListParagraph"/>
        <w:ind w:left="360"/>
        <w:jc w:val="both"/>
        <w:rPr>
          <w:rFonts w:ascii="Arial" w:hAnsi="Arial" w:cs="Arial"/>
        </w:rPr>
      </w:pPr>
      <w:r w:rsidRPr="00037E28">
        <w:rPr>
          <w:rFonts w:ascii="Arial" w:hAnsi="Arial" w:cs="Arial"/>
        </w:rPr>
        <w:t xml:space="preserve">Prije početka verifikacije/validacije metoda pregledati </w:t>
      </w:r>
      <w:r w:rsidR="00356C1F" w:rsidRPr="00037E28">
        <w:rPr>
          <w:rFonts w:ascii="Arial" w:hAnsi="Arial" w:cs="Arial"/>
          <w:b/>
          <w:bCs/>
        </w:rPr>
        <w:t xml:space="preserve">certificirane </w:t>
      </w:r>
      <w:r w:rsidRPr="00037E28">
        <w:rPr>
          <w:rFonts w:ascii="Arial" w:hAnsi="Arial" w:cs="Arial"/>
          <w:b/>
          <w:bCs/>
        </w:rPr>
        <w:t>referen</w:t>
      </w:r>
      <w:r w:rsidR="00356C1F" w:rsidRPr="00037E28">
        <w:rPr>
          <w:rFonts w:ascii="Arial" w:hAnsi="Arial" w:cs="Arial"/>
          <w:b/>
          <w:bCs/>
        </w:rPr>
        <w:t xml:space="preserve">cijske </w:t>
      </w:r>
      <w:r w:rsidR="00037E28" w:rsidRPr="00037E28">
        <w:rPr>
          <w:rFonts w:ascii="Arial" w:hAnsi="Arial" w:cs="Arial"/>
          <w:b/>
          <w:bCs/>
        </w:rPr>
        <w:t>materijale (CRM)</w:t>
      </w:r>
      <w:r w:rsidRPr="00037E28">
        <w:rPr>
          <w:rFonts w:ascii="Arial" w:hAnsi="Arial" w:cs="Arial"/>
        </w:rPr>
        <w:t xml:space="preserve"> </w:t>
      </w:r>
      <w:r w:rsidR="00A873A5" w:rsidRPr="00037E28">
        <w:rPr>
          <w:rFonts w:ascii="Arial" w:hAnsi="Arial" w:cs="Arial"/>
        </w:rPr>
        <w:t>koj</w:t>
      </w:r>
      <w:r w:rsidR="00037E28" w:rsidRPr="00037E28">
        <w:rPr>
          <w:rFonts w:ascii="Arial" w:hAnsi="Arial" w:cs="Arial"/>
        </w:rPr>
        <w:t>i</w:t>
      </w:r>
      <w:r w:rsidR="00A873A5" w:rsidRPr="00037E28">
        <w:rPr>
          <w:rFonts w:ascii="Arial" w:hAnsi="Arial" w:cs="Arial"/>
        </w:rPr>
        <w:t xml:space="preserve"> će se koristi za verifikaciju/validaciju metoda; </w:t>
      </w:r>
      <w:r w:rsidR="00663DBE" w:rsidRPr="00037E28">
        <w:rPr>
          <w:rFonts w:ascii="Arial" w:hAnsi="Arial" w:cs="Arial"/>
        </w:rPr>
        <w:t xml:space="preserve">zadovoljavaju li zahtjevima metode i relevantnog zakonskog propisa. To se prvenstveno odnosi na referencijske </w:t>
      </w:r>
      <w:r w:rsidR="00037E28">
        <w:rPr>
          <w:rFonts w:ascii="Arial" w:hAnsi="Arial" w:cs="Arial"/>
        </w:rPr>
        <w:t>materijale</w:t>
      </w:r>
      <w:r w:rsidR="00663DBE" w:rsidRPr="00037E28">
        <w:rPr>
          <w:rFonts w:ascii="Arial" w:hAnsi="Arial" w:cs="Arial"/>
        </w:rPr>
        <w:t xml:space="preserve"> koj</w:t>
      </w:r>
      <w:r w:rsidR="00037E28">
        <w:rPr>
          <w:rFonts w:ascii="Arial" w:hAnsi="Arial" w:cs="Arial"/>
        </w:rPr>
        <w:t>i</w:t>
      </w:r>
      <w:r w:rsidR="0044307C" w:rsidRPr="00037E28">
        <w:rPr>
          <w:rFonts w:ascii="Arial" w:hAnsi="Arial" w:cs="Arial"/>
        </w:rPr>
        <w:t xml:space="preserve"> će se koristiti za</w:t>
      </w:r>
      <w:r w:rsidR="00A873A5" w:rsidRPr="00037E28">
        <w:rPr>
          <w:rFonts w:ascii="Arial" w:hAnsi="Arial" w:cs="Arial"/>
        </w:rPr>
        <w:t xml:space="preserve"> </w:t>
      </w:r>
      <w:r w:rsidR="0044307C" w:rsidRPr="00037E28">
        <w:rPr>
          <w:rFonts w:ascii="Arial" w:hAnsi="Arial" w:cs="Arial"/>
        </w:rPr>
        <w:t>verifikaciju/valid</w:t>
      </w:r>
      <w:r w:rsidR="00A873A5" w:rsidRPr="00037E28">
        <w:rPr>
          <w:rFonts w:ascii="Arial" w:hAnsi="Arial" w:cs="Arial"/>
        </w:rPr>
        <w:t>a</w:t>
      </w:r>
      <w:r w:rsidR="0044307C" w:rsidRPr="00037E28">
        <w:rPr>
          <w:rFonts w:ascii="Arial" w:hAnsi="Arial" w:cs="Arial"/>
        </w:rPr>
        <w:t>ciju</w:t>
      </w:r>
      <w:r w:rsidR="00663DBE" w:rsidRPr="00037E28">
        <w:rPr>
          <w:rFonts w:ascii="Arial" w:hAnsi="Arial" w:cs="Arial"/>
        </w:rPr>
        <w:t xml:space="preserve"> amonij</w:t>
      </w:r>
      <w:r w:rsidR="0044307C" w:rsidRPr="00037E28">
        <w:rPr>
          <w:rFonts w:ascii="Arial" w:hAnsi="Arial" w:cs="Arial"/>
        </w:rPr>
        <w:t>a</w:t>
      </w:r>
      <w:r w:rsidR="00663DBE" w:rsidRPr="00037E28">
        <w:rPr>
          <w:rFonts w:ascii="Arial" w:hAnsi="Arial" w:cs="Arial"/>
        </w:rPr>
        <w:t>, nitrit</w:t>
      </w:r>
      <w:r w:rsidR="0044307C" w:rsidRPr="00037E28">
        <w:rPr>
          <w:rFonts w:ascii="Arial" w:hAnsi="Arial" w:cs="Arial"/>
        </w:rPr>
        <w:t>a</w:t>
      </w:r>
      <w:r w:rsidR="00663DBE" w:rsidRPr="00037E28">
        <w:rPr>
          <w:rFonts w:ascii="Arial" w:hAnsi="Arial" w:cs="Arial"/>
        </w:rPr>
        <w:t xml:space="preserve"> i nitrat</w:t>
      </w:r>
      <w:r w:rsidR="0044307C" w:rsidRPr="00037E28">
        <w:rPr>
          <w:rFonts w:ascii="Arial" w:hAnsi="Arial" w:cs="Arial"/>
        </w:rPr>
        <w:t>a</w:t>
      </w:r>
      <w:r w:rsidR="00663DBE" w:rsidRPr="00037E28">
        <w:rPr>
          <w:rFonts w:ascii="Arial" w:hAnsi="Arial" w:cs="Arial"/>
        </w:rPr>
        <w:t>.</w:t>
      </w:r>
    </w:p>
    <w:p w14:paraId="57473863" w14:textId="77777777" w:rsidR="00037E28" w:rsidRPr="00037E28" w:rsidRDefault="00037E28" w:rsidP="00037E28">
      <w:pPr>
        <w:pStyle w:val="ListParagraph"/>
        <w:ind w:left="360"/>
        <w:jc w:val="both"/>
        <w:rPr>
          <w:rFonts w:ascii="Arial" w:hAnsi="Arial" w:cs="Arial"/>
        </w:rPr>
      </w:pPr>
    </w:p>
    <w:p w14:paraId="42A17E2A" w14:textId="784034F3" w:rsidR="00663DBE" w:rsidRPr="00C532CC" w:rsidRDefault="00663DBE" w:rsidP="00C532CC">
      <w:pPr>
        <w:ind w:firstLine="360"/>
        <w:jc w:val="both"/>
        <w:rPr>
          <w:rFonts w:ascii="Arial" w:hAnsi="Arial" w:cs="Arial"/>
        </w:rPr>
      </w:pPr>
      <w:r w:rsidRPr="00C532CC">
        <w:rPr>
          <w:rFonts w:ascii="Arial" w:hAnsi="Arial" w:cs="Arial"/>
        </w:rPr>
        <w:t>Primjer: Certificiran</w:t>
      </w:r>
      <w:r w:rsidR="003A6437" w:rsidRPr="00C532CC">
        <w:rPr>
          <w:rFonts w:ascii="Arial" w:hAnsi="Arial" w:cs="Arial"/>
        </w:rPr>
        <w:t>a</w:t>
      </w:r>
      <w:r w:rsidRPr="00C532CC">
        <w:rPr>
          <w:rFonts w:ascii="Arial" w:hAnsi="Arial" w:cs="Arial"/>
        </w:rPr>
        <w:t xml:space="preserve"> referencijsk</w:t>
      </w:r>
      <w:r w:rsidR="003A6437" w:rsidRPr="00C532CC">
        <w:rPr>
          <w:rFonts w:ascii="Arial" w:hAnsi="Arial" w:cs="Arial"/>
        </w:rPr>
        <w:t>a</w:t>
      </w:r>
      <w:r w:rsidRPr="00C532CC">
        <w:rPr>
          <w:rFonts w:ascii="Arial" w:hAnsi="Arial" w:cs="Arial"/>
        </w:rPr>
        <w:t xml:space="preserve"> </w:t>
      </w:r>
      <w:r w:rsidR="003A6437" w:rsidRPr="00C532CC">
        <w:rPr>
          <w:rFonts w:ascii="Arial" w:hAnsi="Arial" w:cs="Arial"/>
        </w:rPr>
        <w:t>tvar</w:t>
      </w:r>
      <w:r w:rsidRPr="00C532CC">
        <w:rPr>
          <w:rFonts w:ascii="Arial" w:hAnsi="Arial" w:cs="Arial"/>
        </w:rPr>
        <w:t xml:space="preserve"> za nitrite može biti </w:t>
      </w:r>
      <w:r w:rsidR="006A74F7" w:rsidRPr="00C532CC">
        <w:rPr>
          <w:rFonts w:ascii="Arial" w:hAnsi="Arial" w:cs="Arial"/>
        </w:rPr>
        <w:t>deklarirana</w:t>
      </w:r>
      <w:r w:rsidRPr="00C532CC">
        <w:rPr>
          <w:rFonts w:ascii="Arial" w:hAnsi="Arial" w:cs="Arial"/>
        </w:rPr>
        <w:t xml:space="preserve"> kao:</w:t>
      </w:r>
    </w:p>
    <w:p w14:paraId="6EEAA6F5" w14:textId="77777777" w:rsidR="000B32E4" w:rsidRPr="00354E32" w:rsidRDefault="000B32E4" w:rsidP="003A6437">
      <w:pPr>
        <w:pStyle w:val="ListParagraph"/>
        <w:ind w:firstLine="360"/>
        <w:jc w:val="both"/>
        <w:rPr>
          <w:rFonts w:ascii="Arial" w:hAnsi="Arial" w:cs="Arial"/>
        </w:rPr>
      </w:pPr>
    </w:p>
    <w:p w14:paraId="3CD8E6C3" w14:textId="77777777" w:rsidR="00663DBE" w:rsidRDefault="00663DBE" w:rsidP="00663D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4E32">
        <w:rPr>
          <w:rFonts w:ascii="Arial" w:hAnsi="Arial" w:cs="Arial"/>
        </w:rPr>
        <w:t xml:space="preserve">1000 mg/L kao N </w:t>
      </w:r>
    </w:p>
    <w:p w14:paraId="3C2F3D4B" w14:textId="735091B6" w:rsidR="006A74F7" w:rsidRPr="00354E32" w:rsidRDefault="006A74F7" w:rsidP="006A74F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ili</w:t>
      </w:r>
    </w:p>
    <w:p w14:paraId="053F1CD3" w14:textId="63971186" w:rsidR="00663DBE" w:rsidRPr="00354E32" w:rsidRDefault="00663DBE" w:rsidP="00663D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4E32">
        <w:rPr>
          <w:rFonts w:ascii="Arial" w:hAnsi="Arial" w:cs="Arial"/>
        </w:rPr>
        <w:t>1000 mg/L kao NO</w:t>
      </w:r>
      <w:r w:rsidRPr="00354E32">
        <w:rPr>
          <w:rFonts w:ascii="Arial" w:hAnsi="Arial" w:cs="Arial"/>
          <w:vertAlign w:val="subscript"/>
        </w:rPr>
        <w:t>2</w:t>
      </w:r>
    </w:p>
    <w:p w14:paraId="60AFE6B4" w14:textId="7D066FB4" w:rsidR="00975663" w:rsidRDefault="00663DBE" w:rsidP="001302AC">
      <w:pPr>
        <w:ind w:left="360"/>
        <w:jc w:val="both"/>
        <w:rPr>
          <w:rFonts w:ascii="Arial" w:hAnsi="Arial" w:cs="Arial"/>
        </w:rPr>
      </w:pPr>
      <w:r w:rsidRPr="00354E32">
        <w:rPr>
          <w:rFonts w:ascii="Arial" w:hAnsi="Arial" w:cs="Arial"/>
        </w:rPr>
        <w:t xml:space="preserve">Relevantni zakonski propis </w:t>
      </w:r>
      <w:r w:rsidR="001302AC">
        <w:rPr>
          <w:rFonts w:ascii="Arial" w:hAnsi="Arial" w:cs="Arial"/>
        </w:rPr>
        <w:t xml:space="preserve">u području vode za ljudsku potrošnju </w:t>
      </w:r>
      <w:r w:rsidRPr="00354E32">
        <w:rPr>
          <w:rFonts w:ascii="Arial" w:hAnsi="Arial" w:cs="Arial"/>
        </w:rPr>
        <w:t xml:space="preserve">zahtjeva izražavanje rezultata </w:t>
      </w:r>
      <w:r w:rsidR="001302AC">
        <w:rPr>
          <w:rFonts w:ascii="Arial" w:hAnsi="Arial" w:cs="Arial"/>
        </w:rPr>
        <w:t xml:space="preserve">za nitrite </w:t>
      </w:r>
      <w:r w:rsidRPr="00354E32">
        <w:rPr>
          <w:rFonts w:ascii="Arial" w:hAnsi="Arial" w:cs="Arial"/>
        </w:rPr>
        <w:t>kao mg/L NO</w:t>
      </w:r>
      <w:r w:rsidRPr="00354E32">
        <w:rPr>
          <w:rFonts w:ascii="Arial" w:hAnsi="Arial" w:cs="Arial"/>
          <w:vertAlign w:val="subscript"/>
        </w:rPr>
        <w:t>2</w:t>
      </w:r>
      <w:r w:rsidR="001302AC">
        <w:rPr>
          <w:rFonts w:ascii="Arial" w:hAnsi="Arial" w:cs="Arial"/>
        </w:rPr>
        <w:t xml:space="preserve"> dok na primjer propisi u području otpadnih voda zahtijevaju izražavanje kao N odnosno NO</w:t>
      </w:r>
      <w:r w:rsidR="001302AC" w:rsidRPr="001302AC">
        <w:rPr>
          <w:rFonts w:ascii="Arial" w:hAnsi="Arial" w:cs="Arial"/>
          <w:vertAlign w:val="subscript"/>
        </w:rPr>
        <w:t>2</w:t>
      </w:r>
      <w:r w:rsidR="001302AC">
        <w:rPr>
          <w:rFonts w:ascii="Arial" w:hAnsi="Arial" w:cs="Arial"/>
        </w:rPr>
        <w:t>-N</w:t>
      </w:r>
    </w:p>
    <w:p w14:paraId="60550206" w14:textId="06752B7F" w:rsidR="00663DBE" w:rsidRDefault="00663DBE" w:rsidP="006A74F7">
      <w:pPr>
        <w:ind w:left="360" w:firstLine="12"/>
        <w:jc w:val="both"/>
        <w:rPr>
          <w:rFonts w:ascii="Arial" w:hAnsi="Arial" w:cs="Arial"/>
        </w:rPr>
      </w:pPr>
      <w:r w:rsidRPr="00354E32">
        <w:rPr>
          <w:rFonts w:ascii="Arial" w:hAnsi="Arial" w:cs="Arial"/>
        </w:rPr>
        <w:t xml:space="preserve">Ukoliko se posjeduje </w:t>
      </w:r>
      <w:r w:rsidR="003A6437" w:rsidRPr="00354E32">
        <w:rPr>
          <w:rFonts w:ascii="Arial" w:hAnsi="Arial" w:cs="Arial"/>
        </w:rPr>
        <w:t xml:space="preserve">certificirana </w:t>
      </w:r>
      <w:r w:rsidRPr="00354E32">
        <w:rPr>
          <w:rFonts w:ascii="Arial" w:hAnsi="Arial" w:cs="Arial"/>
        </w:rPr>
        <w:t>refencijsk</w:t>
      </w:r>
      <w:r w:rsidR="003A6437" w:rsidRPr="00354E32">
        <w:rPr>
          <w:rFonts w:ascii="Arial" w:hAnsi="Arial" w:cs="Arial"/>
        </w:rPr>
        <w:t>a</w:t>
      </w:r>
      <w:r w:rsidRPr="00354E32">
        <w:rPr>
          <w:rFonts w:ascii="Arial" w:hAnsi="Arial" w:cs="Arial"/>
        </w:rPr>
        <w:t xml:space="preserve"> </w:t>
      </w:r>
      <w:r w:rsidR="003A6437" w:rsidRPr="00354E32">
        <w:rPr>
          <w:rFonts w:ascii="Arial" w:hAnsi="Arial" w:cs="Arial"/>
        </w:rPr>
        <w:t>tvar</w:t>
      </w:r>
      <w:r w:rsidRPr="00354E32">
        <w:rPr>
          <w:rFonts w:ascii="Arial" w:hAnsi="Arial" w:cs="Arial"/>
        </w:rPr>
        <w:t xml:space="preserve"> pod a); rezultati se računski moraju preračunati u mg/L NO</w:t>
      </w:r>
      <w:r w:rsidRPr="00354E32">
        <w:rPr>
          <w:rFonts w:ascii="Arial" w:hAnsi="Arial" w:cs="Arial"/>
          <w:vertAlign w:val="subscript"/>
        </w:rPr>
        <w:t>2</w:t>
      </w:r>
      <w:r w:rsidRPr="00354E32">
        <w:rPr>
          <w:rFonts w:ascii="Arial" w:hAnsi="Arial" w:cs="Arial"/>
        </w:rPr>
        <w:t>.</w:t>
      </w:r>
    </w:p>
    <w:p w14:paraId="08945A0F" w14:textId="12207F98" w:rsidR="006A74F7" w:rsidRDefault="006A74F7" w:rsidP="006A74F7">
      <w:pPr>
        <w:ind w:left="360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Identično može biti prisutno i kod certificiranog referentnog materijala za nitrate i amonij</w:t>
      </w:r>
      <w:r w:rsidR="00037E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8D07F66" w14:textId="49A4C44C" w:rsidR="00AA6848" w:rsidRPr="00AA6848" w:rsidRDefault="00AA6848" w:rsidP="00AA6848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bCs/>
        </w:rPr>
      </w:pPr>
      <w:r w:rsidRPr="00AA6848">
        <w:rPr>
          <w:rFonts w:ascii="Arial" w:hAnsi="Arial" w:cs="Arial"/>
          <w:b/>
          <w:bCs/>
        </w:rPr>
        <w:t>Kriteriji prihvatljivosti</w:t>
      </w:r>
      <w:r w:rsidR="009A093A">
        <w:rPr>
          <w:rFonts w:ascii="Arial" w:hAnsi="Arial" w:cs="Arial"/>
          <w:b/>
          <w:bCs/>
        </w:rPr>
        <w:t xml:space="preserve"> </w:t>
      </w:r>
    </w:p>
    <w:p w14:paraId="6516AE6F" w14:textId="34CC8E94" w:rsidR="002A6EF2" w:rsidRPr="00AA6848" w:rsidRDefault="00AA6848" w:rsidP="005C5D65">
      <w:pPr>
        <w:shd w:val="clear" w:color="auto" w:fill="FFFFFF" w:themeFill="background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Kriteriji prihvatljivosti </w:t>
      </w:r>
      <w:r w:rsidR="00354E32" w:rsidRPr="00AA6848">
        <w:rPr>
          <w:rFonts w:ascii="Arial" w:hAnsi="Arial" w:cs="Arial"/>
        </w:rPr>
        <w:t>koji moraju biti sastavni dio Izvještaja o verifikaciji/validacij</w:t>
      </w:r>
      <w:r w:rsidR="00037E28">
        <w:rPr>
          <w:rFonts w:ascii="Arial" w:hAnsi="Arial" w:cs="Arial"/>
        </w:rPr>
        <w:t>i</w:t>
      </w:r>
      <w:r w:rsidR="00354E32" w:rsidRPr="00AA6848">
        <w:rPr>
          <w:rFonts w:ascii="Arial" w:hAnsi="Arial" w:cs="Arial"/>
        </w:rPr>
        <w:t xml:space="preserve"> metode određuju se sukladno nekom od eksternih dokumenata</w:t>
      </w:r>
      <w:r w:rsidR="002A6EF2" w:rsidRPr="00AA6848">
        <w:rPr>
          <w:rFonts w:ascii="Arial" w:hAnsi="Arial" w:cs="Arial"/>
        </w:rPr>
        <w:t xml:space="preserve"> </w:t>
      </w:r>
      <w:r w:rsidR="00354E32" w:rsidRPr="00AA6848">
        <w:rPr>
          <w:rFonts w:ascii="Arial" w:hAnsi="Arial" w:cs="Arial"/>
        </w:rPr>
        <w:t xml:space="preserve">u kojima je jasno definirano koji je kriterij prihvatljiv za pojedini parametar validacije metode. U tu svrhu koriste se zakonski i podzakonski akti (npr. relevantni zakonski propis o parametrima sukladnosti, metodama analiza i monitorinzima vode namijenjene za ljudsku potrošnju), norme za ispitivanje, materijali Hrvatskog mjeriteljskog društva (HMD), materijali sa seminara </w:t>
      </w:r>
      <w:r w:rsidR="002A6EF2" w:rsidRPr="00AA6848">
        <w:rPr>
          <w:rFonts w:ascii="Arial" w:hAnsi="Arial" w:cs="Arial"/>
        </w:rPr>
        <w:t>V</w:t>
      </w:r>
      <w:r w:rsidR="00354E32" w:rsidRPr="00AA6848">
        <w:rPr>
          <w:rFonts w:ascii="Arial" w:hAnsi="Arial" w:cs="Arial"/>
        </w:rPr>
        <w:t xml:space="preserve">alidacija analitičkih metoda ili AOAC Guidelines for Single </w:t>
      </w:r>
      <w:r w:rsidR="002A6EF2" w:rsidRPr="00AA6848">
        <w:rPr>
          <w:rFonts w:ascii="Arial" w:hAnsi="Arial" w:cs="Arial"/>
        </w:rPr>
        <w:t>L</w:t>
      </w:r>
      <w:r w:rsidR="00354E32" w:rsidRPr="00AA6848">
        <w:rPr>
          <w:rFonts w:ascii="Arial" w:hAnsi="Arial" w:cs="Arial"/>
        </w:rPr>
        <w:t xml:space="preserve">aboratory Validation of Chemical Methods </w:t>
      </w:r>
      <w:r w:rsidR="002A6EF2" w:rsidRPr="00AA6848">
        <w:rPr>
          <w:rFonts w:ascii="Arial" w:hAnsi="Arial" w:cs="Arial"/>
        </w:rPr>
        <w:t>for Dietary Supplements and Botanicals i slično.</w:t>
      </w:r>
    </w:p>
    <w:p w14:paraId="018F0084" w14:textId="34830627" w:rsidR="003A6437" w:rsidRPr="00AA6848" w:rsidRDefault="002A6EF2" w:rsidP="00AA6848">
      <w:pPr>
        <w:ind w:firstLine="360"/>
        <w:jc w:val="both"/>
        <w:rPr>
          <w:rFonts w:ascii="Arial" w:hAnsi="Arial" w:cs="Arial"/>
        </w:rPr>
      </w:pPr>
      <w:r w:rsidRPr="00AA6848">
        <w:rPr>
          <w:rFonts w:ascii="Arial" w:hAnsi="Arial" w:cs="Arial"/>
          <w:b/>
          <w:bCs/>
        </w:rPr>
        <w:t xml:space="preserve">AOAC </w:t>
      </w:r>
      <w:r w:rsidR="0026576D" w:rsidRPr="00AA6848">
        <w:rPr>
          <w:rFonts w:ascii="Arial" w:hAnsi="Arial" w:cs="Arial"/>
          <w:b/>
          <w:bCs/>
        </w:rPr>
        <w:t xml:space="preserve">smjernice za kriterije prihvatljivosti </w:t>
      </w:r>
      <w:r w:rsidRPr="00AA6848">
        <w:rPr>
          <w:rFonts w:ascii="Arial" w:hAnsi="Arial" w:cs="Arial"/>
          <w:b/>
          <w:bCs/>
        </w:rPr>
        <w:t>moguće je pronaći na poveznici</w:t>
      </w:r>
      <w:r w:rsidR="0026576D" w:rsidRPr="00AA6848">
        <w:rPr>
          <w:rFonts w:ascii="Arial" w:hAnsi="Arial" w:cs="Arial"/>
          <w:b/>
          <w:bCs/>
        </w:rPr>
        <w:t>:</w:t>
      </w:r>
      <w:r w:rsidRPr="00AA6848">
        <w:rPr>
          <w:rFonts w:ascii="Arial" w:hAnsi="Arial" w:cs="Arial"/>
        </w:rPr>
        <w:t xml:space="preserve"> </w:t>
      </w:r>
    </w:p>
    <w:p w14:paraId="5F4E613E" w14:textId="7C96DCF3" w:rsidR="00A07967" w:rsidRPr="00A07967" w:rsidRDefault="00A07967" w:rsidP="00A0796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    </w:t>
      </w:r>
      <w:r w:rsidRPr="00A0796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https://www.aoac.org/wp-content/uploads/2019/08/app_f.pdf</w:t>
      </w:r>
    </w:p>
    <w:p w14:paraId="3CC30E2A" w14:textId="77777777" w:rsidR="00A07967" w:rsidRDefault="00A07967" w:rsidP="00354E32">
      <w:pPr>
        <w:pStyle w:val="ListParagraph"/>
        <w:ind w:left="1080"/>
        <w:jc w:val="both"/>
        <w:rPr>
          <w:rFonts w:ascii="Arial" w:hAnsi="Arial" w:cs="Arial"/>
        </w:rPr>
      </w:pPr>
    </w:p>
    <w:p w14:paraId="2E7B0D54" w14:textId="0033F3A4" w:rsidR="00354E32" w:rsidRDefault="00A07967" w:rsidP="00354E32">
      <w:pPr>
        <w:pStyle w:val="ListParagraph"/>
        <w:ind w:left="1080"/>
        <w:jc w:val="both"/>
        <w:rPr>
          <w:rFonts w:ascii="Arial" w:hAnsi="Arial" w:cs="Arial"/>
        </w:rPr>
      </w:pPr>
      <w:r w:rsidRPr="00A07967">
        <w:rPr>
          <w:rFonts w:ascii="Arial" w:hAnsi="Arial" w:cs="Arial"/>
        </w:rPr>
        <w:t>Appendix F, p.9.</w:t>
      </w:r>
      <w:r>
        <w:rPr>
          <w:rFonts w:ascii="Arial" w:hAnsi="Arial" w:cs="Arial"/>
        </w:rPr>
        <w:t xml:space="preserve"> (tablica A 4 i A 5)</w:t>
      </w:r>
    </w:p>
    <w:p w14:paraId="3960ECAF" w14:textId="7AF843D3" w:rsidR="00EC44F1" w:rsidRDefault="001302AC" w:rsidP="00C532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Minimalni kriteriji prihvatljivosti za metode u područj</w:t>
      </w:r>
      <w:r w:rsidR="00C532CC">
        <w:rPr>
          <w:rFonts w:ascii="Arial" w:hAnsi="Arial" w:cs="Arial"/>
        </w:rPr>
        <w:t xml:space="preserve">u ispitivanja vode za ljudsku potrošnju definirani su Pravilnikom o parametrima  </w:t>
      </w:r>
      <w:r w:rsidR="00EC44F1">
        <w:rPr>
          <w:rFonts w:ascii="Arial" w:hAnsi="Arial" w:cs="Arial"/>
        </w:rPr>
        <w:t>sukladnosti, metodama analize i monitorinzima vode za ljudsku potrošnju (NN 88/23) i to u</w:t>
      </w:r>
      <w:r>
        <w:rPr>
          <w:rFonts w:ascii="Arial" w:hAnsi="Arial" w:cs="Arial"/>
        </w:rPr>
        <w:t xml:space="preserve"> </w:t>
      </w:r>
      <w:r w:rsidR="00C532CC">
        <w:rPr>
          <w:rFonts w:ascii="Arial" w:hAnsi="Arial" w:cs="Arial"/>
        </w:rPr>
        <w:t>Prilog</w:t>
      </w:r>
      <w:r w:rsidR="00EC44F1">
        <w:rPr>
          <w:rFonts w:ascii="Arial" w:hAnsi="Arial" w:cs="Arial"/>
        </w:rPr>
        <w:t>u</w:t>
      </w:r>
      <w:r w:rsidR="00C532CC">
        <w:rPr>
          <w:rFonts w:ascii="Arial" w:hAnsi="Arial" w:cs="Arial"/>
        </w:rPr>
        <w:t xml:space="preserve"> III, dio B </w:t>
      </w:r>
      <w:r w:rsidR="00EC44F1">
        <w:rPr>
          <w:rFonts w:ascii="Arial" w:hAnsi="Arial" w:cs="Arial"/>
        </w:rPr>
        <w:t>gdje je</w:t>
      </w:r>
      <w:r w:rsidR="00C532CC">
        <w:rPr>
          <w:rFonts w:ascii="Arial" w:hAnsi="Arial" w:cs="Arial"/>
        </w:rPr>
        <w:t xml:space="preserve"> definirano da metode koje se primjenjuju trebaju minimalno moći mjeriti </w:t>
      </w:r>
      <w:r w:rsidR="00EC44F1">
        <w:rPr>
          <w:rFonts w:ascii="Arial" w:hAnsi="Arial" w:cs="Arial"/>
        </w:rPr>
        <w:t>koncentracije jednake vrijednosti parametra s granicom kvantifikacije od 30% ili manje od relevantne vrijednosti parametra odnosno maksimalno dozvoljene koncentracije - MDK vrijednosti. Kao kriterij postavljena je i uvjet za mjernu nesigurnost, no kako isporučitelji vode u ovom trenutku nisu u obvezi iskazivati mjernu nesigurnost nisu niti u obvezi postaviti taj kriterij.</w:t>
      </w:r>
    </w:p>
    <w:p w14:paraId="72F4B882" w14:textId="4C909F67" w:rsidR="00EC44F1" w:rsidRDefault="00EC44F1" w:rsidP="00C532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</w:p>
    <w:p w14:paraId="1C47E983" w14:textId="77777777" w:rsidR="00EC44F1" w:rsidRPr="00C532CC" w:rsidRDefault="00EC44F1" w:rsidP="00C532CC">
      <w:pPr>
        <w:spacing w:after="0" w:line="240" w:lineRule="auto"/>
        <w:jc w:val="both"/>
        <w:rPr>
          <w:rFonts w:ascii="Arial" w:hAnsi="Arial" w:cs="Arial"/>
        </w:rPr>
      </w:pPr>
    </w:p>
    <w:p w14:paraId="643719EF" w14:textId="30EAE222" w:rsidR="00C532CC" w:rsidRDefault="00C532CC" w:rsidP="00354E32">
      <w:pPr>
        <w:pStyle w:val="ListParagraph"/>
        <w:ind w:left="1080"/>
        <w:jc w:val="both"/>
        <w:rPr>
          <w:rFonts w:ascii="Arial" w:hAnsi="Arial" w:cs="Arial"/>
        </w:rPr>
      </w:pPr>
    </w:p>
    <w:p w14:paraId="3DF1F2F1" w14:textId="61AC0D56" w:rsidR="00C532CC" w:rsidRDefault="00EC44F1" w:rsidP="00EC44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nitrate MDK vrijednosti iznosi 50 mg/L NO</w:t>
      </w:r>
      <w:r w:rsidRPr="00EC44F1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 Kriterij prihvatljivosti po pitanju granice kvantifikacije iznosi minimalno 15 mg/L. Metoda čija bi granica kvantifikacije iznosila 20 mg/L nije prihvatljiva, dok bi metoda čija bi granica kvantifikacije npr. iznosila 10 mg/L bila prihvatljiva.</w:t>
      </w:r>
    </w:p>
    <w:p w14:paraId="04E80AA5" w14:textId="16DFA458" w:rsidR="00EC44F1" w:rsidRPr="00EC44F1" w:rsidRDefault="00EC44F1" w:rsidP="00EC44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isti način za aluminij čija MDK vrijednost iznosi 200 µg/L kriterij prihvatljivosti po pitanju granice kvantifikacije iznosi bi minimalno 60 µg/L. Metoda  čija bi granica kvantifikacije bila veća od 60 µg/L nije prihvatljiva dok su metode s granicom kvantifikacije manjom od 60 </w:t>
      </w:r>
      <w:r w:rsidR="009B5426">
        <w:rPr>
          <w:rFonts w:ascii="Arial" w:hAnsi="Arial" w:cs="Arial"/>
        </w:rPr>
        <w:t>µ</w:t>
      </w:r>
      <w:r>
        <w:rPr>
          <w:rFonts w:ascii="Arial" w:hAnsi="Arial" w:cs="Arial"/>
        </w:rPr>
        <w:t>g/L prihvatljive.</w:t>
      </w:r>
    </w:p>
    <w:p w14:paraId="374C4560" w14:textId="77777777" w:rsidR="00C532CC" w:rsidRPr="00A07967" w:rsidRDefault="00C532CC" w:rsidP="00354E32">
      <w:pPr>
        <w:pStyle w:val="ListParagraph"/>
        <w:ind w:left="1080"/>
        <w:jc w:val="both"/>
        <w:rPr>
          <w:rFonts w:ascii="Arial" w:hAnsi="Arial" w:cs="Arial"/>
        </w:rPr>
      </w:pPr>
    </w:p>
    <w:p w14:paraId="311264C9" w14:textId="214EE42C" w:rsidR="00663DBE" w:rsidRDefault="00354E32" w:rsidP="002A6E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PARAMETRI VERIFIKACIJE</w:t>
      </w:r>
    </w:p>
    <w:p w14:paraId="790A1495" w14:textId="77777777" w:rsidR="0026576D" w:rsidRPr="0026576D" w:rsidRDefault="0026576D" w:rsidP="0026576D">
      <w:pPr>
        <w:pStyle w:val="ListParagraph"/>
        <w:jc w:val="both"/>
        <w:rPr>
          <w:rFonts w:ascii="Arial" w:hAnsi="Arial" w:cs="Arial"/>
          <w:b/>
          <w:bCs/>
        </w:rPr>
      </w:pPr>
    </w:p>
    <w:p w14:paraId="23103E6F" w14:textId="684CFC71" w:rsidR="00DD2CEE" w:rsidRPr="00975663" w:rsidRDefault="00AA6848" w:rsidP="00975663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Točnost</w:t>
      </w:r>
      <w:r w:rsidR="009A093A">
        <w:rPr>
          <w:rFonts w:ascii="Arial" w:hAnsi="Arial" w:cs="Arial"/>
          <w:b/>
          <w:bCs/>
        </w:rPr>
        <w:t xml:space="preserve"> </w:t>
      </w:r>
    </w:p>
    <w:p w14:paraId="74CD0B3D" w14:textId="075A5716" w:rsidR="001302AC" w:rsidRPr="00C532CC" w:rsidRDefault="00DD2CEE" w:rsidP="001302AC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 xml:space="preserve">Točnost metode ispituje se višestrukim mjerenjem </w:t>
      </w:r>
      <w:r w:rsidR="00A873A5"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>certificiran</w:t>
      </w:r>
      <w:r w:rsidR="000B32E4"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>og</w:t>
      </w:r>
      <w:r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 xml:space="preserve"> referentn</w:t>
      </w:r>
      <w:r w:rsidR="000B32E4"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>og</w:t>
      </w:r>
      <w:r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 xml:space="preserve"> </w:t>
      </w:r>
      <w:r w:rsidR="000B32E4"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>materijala</w:t>
      </w:r>
      <w:r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 xml:space="preserve"> (npr. </w:t>
      </w:r>
      <w:r w:rsidR="00957C5B"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>minimalno tri</w:t>
      </w:r>
      <w:r w:rsidR="00A873A5"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 xml:space="preserve"> </w:t>
      </w:r>
      <w:r w:rsidR="00AA6848"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>koncentracije unutar radnog područja metode</w:t>
      </w:r>
      <w:r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 xml:space="preserve">). </w:t>
      </w:r>
      <w:r w:rsidR="001302AC" w:rsidRPr="00C532CC">
        <w:rPr>
          <w:rFonts w:ascii="Arial" w:eastAsia="Times New Roman" w:hAnsi="Arial" w:cs="Arial"/>
          <w:kern w:val="0"/>
          <w:sz w:val="22"/>
          <w:szCs w:val="22"/>
          <w:lang w:eastAsia="hr-HR"/>
          <w14:ligatures w14:val="none"/>
        </w:rPr>
        <w:t>Točnost se može ispitati i drugim uzorcima</w:t>
      </w:r>
      <w:r w:rsidR="001302AC" w:rsidRPr="00C532CC">
        <w:rPr>
          <w:rFonts w:ascii="Arial" w:hAnsi="Arial" w:cs="Arial"/>
          <w:sz w:val="22"/>
          <w:szCs w:val="22"/>
        </w:rPr>
        <w:t xml:space="preserve"> poznate koncentracije npr. koristeći uzorke iz međulaboratorij</w:t>
      </w:r>
      <w:r w:rsidR="00C532CC">
        <w:rPr>
          <w:rFonts w:ascii="Arial" w:hAnsi="Arial" w:cs="Arial"/>
          <w:sz w:val="22"/>
          <w:szCs w:val="22"/>
        </w:rPr>
        <w:t>s</w:t>
      </w:r>
      <w:r w:rsidR="001302AC" w:rsidRPr="00C532CC">
        <w:rPr>
          <w:rFonts w:ascii="Arial" w:hAnsi="Arial" w:cs="Arial"/>
          <w:sz w:val="22"/>
          <w:szCs w:val="22"/>
        </w:rPr>
        <w:t xml:space="preserve">kih poredbenih ispitivanja. </w:t>
      </w:r>
    </w:p>
    <w:p w14:paraId="23B9DE2F" w14:textId="4B5413B5" w:rsidR="00DD2CEE" w:rsidRPr="006C3A79" w:rsidRDefault="00DD2CEE" w:rsidP="00AA684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Utvrđuje se stupanj podudaranja između stvarne vrijednosti potvrđenog referentnog materijala i one dobivene mjerenjem.</w:t>
      </w:r>
    </w:p>
    <w:p w14:paraId="4931918E" w14:textId="6A9442D3" w:rsidR="00DD2CEE" w:rsidRDefault="00DD2CEE" w:rsidP="00DD2CE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 xml:space="preserve">Iz dobivenih rezultata izračuna se </w:t>
      </w:r>
      <w:r w:rsidRPr="00F761F1">
        <w:rPr>
          <w:rFonts w:ascii="Arial" w:eastAsia="Times New Roman" w:hAnsi="Arial" w:cs="Arial"/>
          <w:kern w:val="0"/>
          <w:lang w:eastAsia="hr-HR"/>
          <w14:ligatures w14:val="none"/>
        </w:rPr>
        <w:t xml:space="preserve">srednja vrijednost replika za svaki koncentracijski nivo </w:t>
      </w: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i srednje iskorištenje za svaki koncentracijski nivo. Podaci za srednju vrijednost iscrpka (recovery) govore o točnosti metode tj. blizini rezultata stvarn</w:t>
      </w:r>
      <w:r w:rsidR="00356C1F">
        <w:rPr>
          <w:rFonts w:ascii="Arial" w:eastAsia="Times New Roman" w:hAnsi="Arial" w:cs="Arial"/>
          <w:kern w:val="0"/>
          <w:lang w:eastAsia="hr-HR"/>
          <w14:ligatures w14:val="none"/>
        </w:rPr>
        <w:t>oj</w:t>
      </w: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 xml:space="preserve"> vrijednosti.</w:t>
      </w:r>
      <w:r w:rsidR="00C532CC">
        <w:rPr>
          <w:rFonts w:ascii="Arial" w:eastAsia="Times New Roman" w:hAnsi="Arial" w:cs="Arial"/>
          <w:kern w:val="0"/>
          <w:lang w:eastAsia="hr-HR"/>
          <w14:ligatures w14:val="none"/>
        </w:rPr>
        <w:t xml:space="preserve"> Izračunava se i relativna standardna devijacija (RSD). </w:t>
      </w: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Rezultate prikazati tablično i grafički.</w:t>
      </w:r>
    </w:p>
    <w:p w14:paraId="0EC585C7" w14:textId="77777777" w:rsidR="00356C1F" w:rsidRDefault="00356C1F" w:rsidP="00DD2CE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3490808" w14:textId="51979FE2" w:rsidR="00037E28" w:rsidRDefault="00682A11" w:rsidP="00DD2CEE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Primjer dostupan u</w:t>
      </w:r>
      <w:r w:rsid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Prilogu 1a. </w:t>
      </w:r>
      <w:r w:rsid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Predložak za </w:t>
      </w:r>
      <w:r w:rsidR="00862D1F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verifikaciju</w:t>
      </w:r>
      <w:r w:rsidR="00862D1F" w:rsidRP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fizikalno</w:t>
      </w:r>
      <w:r w:rsidR="001F4F5D" w:rsidRP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-kemijskih metoda</w:t>
      </w:r>
    </w:p>
    <w:p w14:paraId="391C546A" w14:textId="77777777" w:rsidR="00037E28" w:rsidRDefault="00037E28" w:rsidP="00DD2CEE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20EB38E5" w14:textId="1DA3E95D" w:rsidR="00975663" w:rsidRDefault="00AA6848" w:rsidP="0097566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Linearnost</w:t>
      </w:r>
      <w:r w:rsidR="009A093A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</w:t>
      </w:r>
    </w:p>
    <w:p w14:paraId="57E18C06" w14:textId="77777777" w:rsidR="00975663" w:rsidRPr="00975663" w:rsidRDefault="00975663" w:rsidP="00975663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59DE6ADE" w14:textId="24571917" w:rsidR="001D3B4D" w:rsidRPr="00C532CC" w:rsidRDefault="001D3B4D" w:rsidP="001D3B4D">
      <w:pPr>
        <w:spacing w:after="0" w:line="240" w:lineRule="auto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  <w:r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 xml:space="preserve">Linearnost </w:t>
      </w:r>
      <w:r w:rsidR="00D467EC"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>metode</w:t>
      </w:r>
      <w:r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 xml:space="preserve"> ispitati u rasponu koncentracije radnih standardnih otopina (pripremljenih iz </w:t>
      </w:r>
      <w:r w:rsidR="000B32E4"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>certificiranog</w:t>
      </w:r>
      <w:r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 xml:space="preserve"> referentnog materijala određene koncentracije ispitivanog parametra). Raspon ovisi o</w:t>
      </w:r>
      <w:r w:rsidR="001302AC" w:rsidRPr="00C532CC">
        <w:rPr>
          <w:rFonts w:ascii="Arial" w:eastAsia="Times New Roman" w:hAnsi="Arial" w:cs="Arial"/>
          <w:kern w:val="0"/>
          <w:lang w:eastAsia="x-none"/>
          <w14:ligatures w14:val="none"/>
        </w:rPr>
        <w:t xml:space="preserve"> očekivanom koncentracijskom području</w:t>
      </w:r>
      <w:r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 xml:space="preserve"> ispitivanog pokazatelja</w:t>
      </w:r>
      <w:r w:rsidR="001302AC" w:rsidRPr="00C532CC">
        <w:rPr>
          <w:rFonts w:ascii="Arial" w:eastAsia="Times New Roman" w:hAnsi="Arial" w:cs="Arial"/>
          <w:kern w:val="0"/>
          <w:lang w:eastAsia="x-none"/>
          <w14:ligatures w14:val="none"/>
        </w:rPr>
        <w:t xml:space="preserve"> (</w:t>
      </w:r>
      <w:proofErr w:type="spellStart"/>
      <w:r w:rsidR="001302AC" w:rsidRPr="00C532CC">
        <w:rPr>
          <w:rFonts w:ascii="Arial" w:eastAsia="Times New Roman" w:hAnsi="Arial" w:cs="Arial"/>
          <w:kern w:val="0"/>
          <w:lang w:eastAsia="x-none"/>
          <w14:ligatures w14:val="none"/>
        </w:rPr>
        <w:t>analita</w:t>
      </w:r>
      <w:proofErr w:type="spellEnd"/>
      <w:r w:rsidR="001302AC" w:rsidRPr="00C532CC">
        <w:rPr>
          <w:rFonts w:ascii="Arial" w:eastAsia="Times New Roman" w:hAnsi="Arial" w:cs="Arial"/>
          <w:kern w:val="0"/>
          <w:lang w:eastAsia="x-none"/>
          <w14:ligatures w14:val="none"/>
        </w:rPr>
        <w:t>)</w:t>
      </w:r>
      <w:r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 xml:space="preserve"> i mogućnosti</w:t>
      </w:r>
      <w:r w:rsidR="001302AC" w:rsidRPr="00C532CC">
        <w:rPr>
          <w:rFonts w:ascii="Arial" w:eastAsia="Times New Roman" w:hAnsi="Arial" w:cs="Arial"/>
          <w:kern w:val="0"/>
          <w:lang w:eastAsia="x-none"/>
          <w14:ligatures w14:val="none"/>
        </w:rPr>
        <w:t>ma</w:t>
      </w:r>
      <w:r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 xml:space="preserve"> instrumenta. Najniža koncentracija (prva točka) kalibracijskog pravca </w:t>
      </w:r>
      <w:r w:rsidR="00D467EC"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>predstavlja</w:t>
      </w:r>
      <w:r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 xml:space="preserve">  granic</w:t>
      </w:r>
      <w:r w:rsidR="00D467EC"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>u</w:t>
      </w:r>
      <w:r w:rsidRPr="00C532CC">
        <w:rPr>
          <w:rFonts w:ascii="Arial" w:eastAsia="Times New Roman" w:hAnsi="Arial" w:cs="Arial"/>
          <w:kern w:val="0"/>
          <w:lang w:val="x-none" w:eastAsia="x-none"/>
          <w14:ligatures w14:val="none"/>
        </w:rPr>
        <w:t xml:space="preserve"> kvantifikacije metode. Granica kvantifikacije mora zadovoljiti 30% ili manje od MDK vrijednosti iz relevantnog zakonskog propisa.</w:t>
      </w:r>
    </w:p>
    <w:p w14:paraId="5AFD6486" w14:textId="0BD42234" w:rsidR="001302AC" w:rsidRPr="00C532CC" w:rsidRDefault="00975663" w:rsidP="001302AC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C532CC">
        <w:rPr>
          <w:rFonts w:ascii="Arial" w:eastAsia="Times New Roman" w:hAnsi="Arial" w:cs="Arial"/>
          <w:kern w:val="0"/>
          <w:sz w:val="22"/>
          <w:szCs w:val="22"/>
          <w:lang w:val="x-none" w:eastAsia="x-none"/>
          <w14:ligatures w14:val="none"/>
        </w:rPr>
        <w:t xml:space="preserve">Napraviti kalibracijski pravac za </w:t>
      </w:r>
      <w:proofErr w:type="spellStart"/>
      <w:r w:rsidRPr="00C532CC">
        <w:rPr>
          <w:rFonts w:ascii="Arial" w:eastAsia="Times New Roman" w:hAnsi="Arial" w:cs="Arial"/>
          <w:kern w:val="0"/>
          <w:sz w:val="22"/>
          <w:szCs w:val="22"/>
          <w:lang w:val="x-none" w:eastAsia="x-none"/>
          <w14:ligatures w14:val="none"/>
        </w:rPr>
        <w:t>analit</w:t>
      </w:r>
      <w:proofErr w:type="spellEnd"/>
      <w:r w:rsidRPr="00C532CC">
        <w:rPr>
          <w:rFonts w:ascii="Arial" w:eastAsia="Times New Roman" w:hAnsi="Arial" w:cs="Arial"/>
          <w:kern w:val="0"/>
          <w:sz w:val="22"/>
          <w:szCs w:val="22"/>
          <w:lang w:val="x-none" w:eastAsia="x-none"/>
          <w14:ligatures w14:val="none"/>
        </w:rPr>
        <w:t xml:space="preserve"> u </w:t>
      </w:r>
      <w:r w:rsidR="003A0EDE">
        <w:rPr>
          <w:rFonts w:ascii="Arial" w:eastAsia="Times New Roman" w:hAnsi="Arial" w:cs="Arial"/>
          <w:kern w:val="0"/>
          <w:sz w:val="22"/>
          <w:szCs w:val="22"/>
          <w:lang w:eastAsia="x-none"/>
          <w14:ligatures w14:val="none"/>
        </w:rPr>
        <w:t>očekivanom</w:t>
      </w:r>
      <w:r w:rsidRPr="00C532CC">
        <w:rPr>
          <w:rFonts w:ascii="Arial" w:eastAsia="Times New Roman" w:hAnsi="Arial" w:cs="Arial"/>
          <w:kern w:val="0"/>
          <w:sz w:val="22"/>
          <w:szCs w:val="22"/>
          <w:lang w:val="x-none" w:eastAsia="x-none"/>
          <w14:ligatures w14:val="none"/>
        </w:rPr>
        <w:t xml:space="preserve">rasponu koncentracija (linearno područje), </w:t>
      </w:r>
      <w:r w:rsidR="003A0EDE">
        <w:rPr>
          <w:rFonts w:ascii="Arial" w:eastAsia="Times New Roman" w:hAnsi="Arial" w:cs="Arial"/>
          <w:kern w:val="0"/>
          <w:sz w:val="22"/>
          <w:szCs w:val="22"/>
          <w:lang w:eastAsia="x-none"/>
          <w14:ligatures w14:val="none"/>
        </w:rPr>
        <w:t xml:space="preserve">od </w:t>
      </w:r>
      <w:r w:rsidRPr="00C532CC">
        <w:rPr>
          <w:rFonts w:ascii="Arial" w:eastAsia="Times New Roman" w:hAnsi="Arial" w:cs="Arial"/>
          <w:kern w:val="0"/>
          <w:sz w:val="22"/>
          <w:szCs w:val="22"/>
          <w:lang w:val="x-none" w:eastAsia="x-none"/>
          <w14:ligatures w14:val="none"/>
        </w:rPr>
        <w:t xml:space="preserve">najmanje u </w:t>
      </w:r>
      <w:r w:rsidR="00E33ED6" w:rsidRPr="00C532CC">
        <w:rPr>
          <w:rFonts w:ascii="Arial" w:eastAsia="Times New Roman" w:hAnsi="Arial" w:cs="Arial"/>
          <w:kern w:val="0"/>
          <w:sz w:val="22"/>
          <w:szCs w:val="22"/>
          <w:lang w:val="x-none" w:eastAsia="x-none"/>
          <w14:ligatures w14:val="none"/>
        </w:rPr>
        <w:t>pet</w:t>
      </w:r>
      <w:r w:rsidRPr="00C532CC">
        <w:rPr>
          <w:rFonts w:ascii="Arial" w:eastAsia="Times New Roman" w:hAnsi="Arial" w:cs="Arial"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="003A0EDE">
        <w:rPr>
          <w:rFonts w:ascii="Arial" w:eastAsia="Times New Roman" w:hAnsi="Arial" w:cs="Arial"/>
          <w:kern w:val="0"/>
          <w:sz w:val="22"/>
          <w:szCs w:val="22"/>
          <w:lang w:eastAsia="x-none"/>
          <w14:ligatures w14:val="none"/>
        </w:rPr>
        <w:t>koncentracijskih razina (kalibracijskih točaka)</w:t>
      </w:r>
      <w:r w:rsidR="003A0EDE" w:rsidRPr="00C532CC">
        <w:rPr>
          <w:rFonts w:ascii="Arial" w:eastAsia="Times New Roman" w:hAnsi="Arial" w:cs="Arial"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="003A0EDE">
        <w:rPr>
          <w:rFonts w:ascii="Arial" w:eastAsia="Times New Roman" w:hAnsi="Arial" w:cs="Arial"/>
          <w:kern w:val="0"/>
          <w:sz w:val="22"/>
          <w:szCs w:val="22"/>
          <w:lang w:eastAsia="x-none"/>
          <w14:ligatures w14:val="none"/>
        </w:rPr>
        <w:t xml:space="preserve">od kojih svaka predstavlja srednju vrijednost minimalno </w:t>
      </w:r>
      <w:r w:rsidR="00E33ED6" w:rsidRPr="00C532CC">
        <w:rPr>
          <w:rFonts w:ascii="Arial" w:eastAsia="Times New Roman" w:hAnsi="Arial" w:cs="Arial"/>
          <w:kern w:val="0"/>
          <w:sz w:val="22"/>
          <w:szCs w:val="22"/>
          <w:lang w:val="x-none" w:eastAsia="x-none"/>
          <w14:ligatures w14:val="none"/>
        </w:rPr>
        <w:t>tri</w:t>
      </w:r>
      <w:r w:rsidRPr="00C532CC">
        <w:rPr>
          <w:rFonts w:ascii="Arial" w:eastAsia="Times New Roman" w:hAnsi="Arial" w:cs="Arial"/>
          <w:kern w:val="0"/>
          <w:sz w:val="22"/>
          <w:szCs w:val="22"/>
          <w:lang w:val="x-none" w:eastAsia="x-none"/>
          <w14:ligatures w14:val="none"/>
        </w:rPr>
        <w:t xml:space="preserve"> </w:t>
      </w:r>
      <w:r w:rsidR="003A0EDE">
        <w:rPr>
          <w:rFonts w:ascii="Arial" w:eastAsia="Times New Roman" w:hAnsi="Arial" w:cs="Arial"/>
          <w:kern w:val="0"/>
          <w:sz w:val="22"/>
          <w:szCs w:val="22"/>
          <w:lang w:eastAsia="x-none"/>
          <w14:ligatures w14:val="none"/>
        </w:rPr>
        <w:t>pripremljene otopine iste koncentracije,</w:t>
      </w:r>
      <w:r w:rsidR="00CB1563">
        <w:rPr>
          <w:rFonts w:ascii="Arial" w:eastAsia="Times New Roman" w:hAnsi="Arial" w:cs="Arial"/>
          <w:kern w:val="0"/>
          <w:sz w:val="22"/>
          <w:szCs w:val="22"/>
          <w:lang w:eastAsia="x-none"/>
          <w14:ligatures w14:val="none"/>
        </w:rPr>
        <w:t xml:space="preserve"> </w:t>
      </w:r>
      <w:r w:rsidR="001302AC" w:rsidRPr="00C532CC">
        <w:rPr>
          <w:rFonts w:ascii="Arial" w:eastAsia="Times New Roman" w:hAnsi="Arial" w:cs="Arial"/>
          <w:kern w:val="0"/>
          <w:sz w:val="22"/>
          <w:szCs w:val="22"/>
          <w:lang w:eastAsia="x-none"/>
          <w14:ligatures w14:val="none"/>
        </w:rPr>
        <w:t>t</w:t>
      </w:r>
      <w:r w:rsidR="001302AC" w:rsidRPr="00C532CC">
        <w:rPr>
          <w:rFonts w:ascii="Arial" w:hAnsi="Arial" w:cs="Arial"/>
          <w:sz w:val="22"/>
          <w:szCs w:val="22"/>
        </w:rPr>
        <w:t>e odrediti  jednadžbu regresijskog pravca, nagib, odsječak i koeficijent korelacije. Ako se radi o širokom koncentracijskom području, potrebno je napraviti više kalibracijskih pravaca npr. za više i niže koncentracijsko područje.</w:t>
      </w:r>
    </w:p>
    <w:p w14:paraId="155ED4BA" w14:textId="77777777" w:rsidR="00037E28" w:rsidRDefault="00037E28" w:rsidP="001D3B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val="x-none" w:eastAsia="x-none"/>
          <w14:ligatures w14:val="none"/>
        </w:rPr>
      </w:pPr>
    </w:p>
    <w:p w14:paraId="095C725A" w14:textId="77777777" w:rsidR="00682A11" w:rsidRDefault="00682A11" w:rsidP="00682A11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Primjer dostupan u Prilogu 1a. Predložak za verifikaciju</w:t>
      </w:r>
      <w:r w:rsidRP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fizikalno-kemijskih metoda</w:t>
      </w:r>
    </w:p>
    <w:p w14:paraId="6BB6EDD6" w14:textId="77777777" w:rsidR="00975663" w:rsidRDefault="00975663" w:rsidP="001D3B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val="x-none" w:eastAsia="x-none"/>
          <w14:ligatures w14:val="none"/>
        </w:rPr>
      </w:pPr>
    </w:p>
    <w:p w14:paraId="4EF9BB7A" w14:textId="5CBBBFCF" w:rsidR="00AA6848" w:rsidRPr="00AA6848" w:rsidRDefault="00AA6848" w:rsidP="00AA684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val="x-none" w:eastAsia="x-none"/>
          <w14:ligatures w14:val="none"/>
        </w:rPr>
      </w:pPr>
      <w:r w:rsidRPr="00AA6848">
        <w:rPr>
          <w:rFonts w:ascii="Arial" w:eastAsia="Times New Roman" w:hAnsi="Arial" w:cs="Arial"/>
          <w:b/>
          <w:bCs/>
          <w:kern w:val="0"/>
          <w:lang w:val="x-none" w:eastAsia="x-none"/>
          <w14:ligatures w14:val="none"/>
        </w:rPr>
        <w:t>P</w:t>
      </w:r>
      <w:r w:rsidR="00957C5B">
        <w:rPr>
          <w:rFonts w:ascii="Arial" w:eastAsia="Times New Roman" w:hAnsi="Arial" w:cs="Arial"/>
          <w:b/>
          <w:bCs/>
          <w:kern w:val="0"/>
          <w:lang w:val="x-none" w:eastAsia="x-none"/>
          <w14:ligatures w14:val="none"/>
        </w:rPr>
        <w:t>reciznost</w:t>
      </w:r>
    </w:p>
    <w:p w14:paraId="3B5C3A0A" w14:textId="77777777" w:rsidR="001D3B4D" w:rsidRPr="006C3A79" w:rsidRDefault="001D3B4D" w:rsidP="001D3B4D">
      <w:pPr>
        <w:tabs>
          <w:tab w:val="left" w:pos="57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val="x-none" w:eastAsia="x-none"/>
          <w14:ligatures w14:val="none"/>
        </w:rPr>
      </w:pPr>
    </w:p>
    <w:p w14:paraId="0492BFEB" w14:textId="68DFB949" w:rsidR="001D3B4D" w:rsidRPr="006C3A79" w:rsidRDefault="001D3B4D" w:rsidP="001D3B4D">
      <w:pPr>
        <w:tabs>
          <w:tab w:val="left" w:pos="570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b/>
          <w:kern w:val="0"/>
          <w:lang w:eastAsia="hr-HR"/>
          <w14:ligatures w14:val="none"/>
        </w:rPr>
        <w:t xml:space="preserve">Ponovljivost mjerenja </w:t>
      </w:r>
    </w:p>
    <w:p w14:paraId="15A0E4CC" w14:textId="77777777" w:rsidR="001D3B4D" w:rsidRPr="006C3A79" w:rsidRDefault="001D3B4D" w:rsidP="001D3B4D">
      <w:pPr>
        <w:tabs>
          <w:tab w:val="left" w:pos="570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hr-HR"/>
          <w14:ligatures w14:val="none"/>
        </w:rPr>
      </w:pPr>
    </w:p>
    <w:p w14:paraId="0CD959B0" w14:textId="03302185" w:rsidR="001D3B4D" w:rsidRDefault="001D3B4D" w:rsidP="001D3B4D">
      <w:p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Ponovljivost mjerenja ispitati uzastopnim mjerenjem homogenog uzorka. Ispitivanje provesti na način da se pripremi uzorak u skladu sa zahtjevima metode. Uzorak se mjeri minimalno šest puta</w:t>
      </w:r>
      <w:r w:rsidR="000B32E4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 xml:space="preserve"> Statistička obrada podataka dobivenih mjerenja sadrži izračunavanje: srednje vrijednosti, standardnog odstupanja i relativnog standardnog odstupanja.</w:t>
      </w:r>
    </w:p>
    <w:p w14:paraId="70FE86E0" w14:textId="2EC4185B" w:rsidR="00AA6848" w:rsidRDefault="00AA6848" w:rsidP="001D3B4D">
      <w:p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Ponovljivost mjerenja može se ispitati i na koncentraciji radnog standarda unutar radnog područja metode.</w:t>
      </w:r>
    </w:p>
    <w:p w14:paraId="46E8389B" w14:textId="6C36D10F" w:rsidR="00C532CC" w:rsidRPr="00C532CC" w:rsidRDefault="00C532CC" w:rsidP="00C532CC">
      <w:pPr>
        <w:pStyle w:val="CommentText"/>
        <w:rPr>
          <w:rFonts w:ascii="Arial" w:hAnsi="Arial" w:cs="Arial"/>
          <w:sz w:val="22"/>
          <w:szCs w:val="22"/>
        </w:rPr>
      </w:pPr>
      <w:r w:rsidRPr="00C532CC">
        <w:rPr>
          <w:rFonts w:ascii="Arial" w:hAnsi="Arial" w:cs="Arial"/>
          <w:sz w:val="22"/>
          <w:szCs w:val="22"/>
        </w:rPr>
        <w:t>Ponovljivost je potrebno napraviti i na realnim uzorcima. Ukoliko u uzorku nema traženog analita, potrebno je realni uzorak nacijepiti tim analitom.</w:t>
      </w:r>
    </w:p>
    <w:p w14:paraId="456FE4C9" w14:textId="77777777" w:rsidR="001D3B4D" w:rsidRPr="006C3A79" w:rsidRDefault="001D3B4D" w:rsidP="001D3B4D">
      <w:p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F848FED" w14:textId="77777777" w:rsidR="00682A11" w:rsidRDefault="00682A11" w:rsidP="00682A11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Primjer dostupan u </w:t>
      </w:r>
      <w:bookmarkStart w:id="0" w:name="_GoBack"/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Prilogu 1a. Predložak za verifikaciju</w:t>
      </w:r>
      <w:r w:rsidRP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fizikalno-kemijskih metoda</w:t>
      </w:r>
      <w:bookmarkEnd w:id="0"/>
    </w:p>
    <w:p w14:paraId="0C407B7F" w14:textId="587DB4F6" w:rsidR="001D3B4D" w:rsidRPr="00AA6848" w:rsidRDefault="00AA6848" w:rsidP="00AA6848">
      <w:pPr>
        <w:pStyle w:val="ListParagraph"/>
        <w:numPr>
          <w:ilvl w:val="1"/>
          <w:numId w:val="5"/>
        </w:num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lastRenderedPageBreak/>
        <w:t>Granica detekcije</w:t>
      </w:r>
      <w:r w:rsidR="009A093A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</w:t>
      </w:r>
    </w:p>
    <w:p w14:paraId="0A81E903" w14:textId="77777777" w:rsidR="001D3B4D" w:rsidRPr="006C3A79" w:rsidRDefault="001D3B4D" w:rsidP="001D3B4D">
      <w:p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6FB99E7" w14:textId="020A895C" w:rsidR="001D3B4D" w:rsidRPr="006C3A79" w:rsidRDefault="001D3B4D" w:rsidP="004E48FA">
      <w:pPr>
        <w:pStyle w:val="ListParagraph"/>
        <w:numPr>
          <w:ilvl w:val="0"/>
          <w:numId w:val="3"/>
        </w:num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 xml:space="preserve">Granicu detekcije </w:t>
      </w:r>
      <w:r w:rsidR="00C4548F">
        <w:rPr>
          <w:rFonts w:ascii="Arial" w:eastAsia="Times New Roman" w:hAnsi="Arial" w:cs="Arial"/>
          <w:kern w:val="0"/>
          <w:lang w:eastAsia="hr-HR"/>
          <w14:ligatures w14:val="none"/>
        </w:rPr>
        <w:t xml:space="preserve">(GD) </w:t>
      </w: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odrediti na bazi standardne devijacije signala deset slijepih proba i nagiba kalibracijskog pravca. U tu svrhu potrebno je pripremiti deset slijepih proba i očitati vrijednosti apsorpcije</w:t>
      </w:r>
      <w:r w:rsidR="004E48FA" w:rsidRPr="006C3A79">
        <w:rPr>
          <w:rFonts w:ascii="Arial" w:eastAsia="Times New Roman" w:hAnsi="Arial" w:cs="Arial"/>
          <w:kern w:val="0"/>
          <w:lang w:eastAsia="hr-HR"/>
          <w14:ligatures w14:val="none"/>
        </w:rPr>
        <w:t xml:space="preserve"> ili signala.</w:t>
      </w:r>
    </w:p>
    <w:p w14:paraId="08E2E80A" w14:textId="77777777" w:rsidR="001D3B4D" w:rsidRPr="006C3A79" w:rsidRDefault="001D3B4D" w:rsidP="001D3B4D">
      <w:p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73EB129" w14:textId="39F230C0" w:rsidR="004E48FA" w:rsidRPr="006C3A79" w:rsidRDefault="003A0EDE" w:rsidP="004E48FA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GD</w:t>
      </w:r>
      <w:r w:rsidR="004E48FA" w:rsidRPr="006C3A79">
        <w:rPr>
          <w:rFonts w:ascii="Arial" w:eastAsia="Times New Roman" w:hAnsi="Arial" w:cs="Arial"/>
          <w:kern w:val="0"/>
          <w:lang w:eastAsia="hr-HR"/>
          <w14:ligatures w14:val="none"/>
        </w:rPr>
        <w:t>=3,3 σ/a</w:t>
      </w:r>
    </w:p>
    <w:p w14:paraId="2B1F2A2B" w14:textId="77777777" w:rsidR="004E48FA" w:rsidRPr="006C3A79" w:rsidRDefault="004E48FA" w:rsidP="004E48FA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65A176E8" w14:textId="77777777" w:rsidR="004E48FA" w:rsidRPr="006C3A79" w:rsidRDefault="004E48FA" w:rsidP="004E48FA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gdje je:</w:t>
      </w:r>
    </w:p>
    <w:p w14:paraId="7E5B8076" w14:textId="77777777" w:rsidR="004E48FA" w:rsidRPr="006C3A79" w:rsidRDefault="004E48FA" w:rsidP="004E48FA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σ - standardna devijacija deset mjerenja signala slijepe probe</w:t>
      </w:r>
    </w:p>
    <w:p w14:paraId="175C3B6F" w14:textId="77777777" w:rsidR="004E48FA" w:rsidRPr="006C3A79" w:rsidRDefault="004E48FA" w:rsidP="004E48FA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a - nagib kalibracijskog pravca</w:t>
      </w:r>
    </w:p>
    <w:p w14:paraId="721D4574" w14:textId="77777777" w:rsidR="004E48FA" w:rsidRPr="006C3A79" w:rsidRDefault="004E48FA" w:rsidP="004E48FA">
      <w:pPr>
        <w:tabs>
          <w:tab w:val="left" w:pos="513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2E4AA497" w14:textId="4F484F65" w:rsidR="00F32A74" w:rsidRDefault="00957C5B" w:rsidP="004E48FA">
      <w:pPr>
        <w:tabs>
          <w:tab w:val="left" w:pos="513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ili</w:t>
      </w:r>
    </w:p>
    <w:p w14:paraId="3050D49F" w14:textId="77777777" w:rsidR="00957C5B" w:rsidRPr="006C3A79" w:rsidRDefault="00957C5B" w:rsidP="004E48FA">
      <w:pPr>
        <w:tabs>
          <w:tab w:val="left" w:pos="513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18EAB4FB" w14:textId="2787F3D4" w:rsidR="00A46E27" w:rsidRPr="006C3A79" w:rsidRDefault="004E48FA" w:rsidP="00957C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 xml:space="preserve">Granicu detekcije </w:t>
      </w:r>
      <w:r w:rsidRPr="006C3A79">
        <w:rPr>
          <w:rFonts w:ascii="Arial" w:eastAsia="Times New Roman" w:hAnsi="Arial" w:cs="Arial"/>
          <w:kern w:val="0"/>
          <w:szCs w:val="24"/>
          <w:lang w:eastAsia="hr-HR"/>
          <w14:ligatures w14:val="none"/>
        </w:rPr>
        <w:t xml:space="preserve">odrediti </w:t>
      </w:r>
      <w:r w:rsidR="00F32A74" w:rsidRPr="006C3A79">
        <w:rPr>
          <w:rFonts w:ascii="Arial" w:eastAsia="Times New Roman" w:hAnsi="Arial" w:cs="Arial"/>
          <w:kern w:val="0"/>
          <w:szCs w:val="24"/>
          <w:lang w:eastAsia="hr-HR"/>
          <w14:ligatures w14:val="none"/>
        </w:rPr>
        <w:t xml:space="preserve">na bazi standardne devijacije </w:t>
      </w: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 xml:space="preserve">mjerenja </w:t>
      </w:r>
      <w:r w:rsidR="00F32A74" w:rsidRPr="006C3A79">
        <w:rPr>
          <w:rFonts w:ascii="Arial" w:eastAsia="Times New Roman" w:hAnsi="Arial" w:cs="Arial"/>
          <w:kern w:val="0"/>
          <w:lang w:eastAsia="hr-HR"/>
          <w14:ligatures w14:val="none"/>
        </w:rPr>
        <w:t>najniže koncentracije</w:t>
      </w: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 xml:space="preserve"> analita prirodnog uzorka </w:t>
      </w:r>
      <w:r w:rsidR="00A46E27">
        <w:rPr>
          <w:rFonts w:ascii="Arial" w:eastAsia="Times New Roman" w:hAnsi="Arial" w:cs="Arial"/>
          <w:kern w:val="0"/>
          <w:lang w:eastAsia="hr-HR"/>
          <w14:ligatures w14:val="none"/>
        </w:rPr>
        <w:t>(</w:t>
      </w:r>
      <w:r w:rsidR="00E33ED6">
        <w:rPr>
          <w:rFonts w:ascii="Arial" w:eastAsia="Times New Roman" w:hAnsi="Arial" w:cs="Arial"/>
          <w:kern w:val="0"/>
          <w:lang w:eastAsia="hr-HR"/>
          <w14:ligatures w14:val="none"/>
        </w:rPr>
        <w:t>deset</w:t>
      </w:r>
      <w:r w:rsidR="00A46E27">
        <w:rPr>
          <w:rFonts w:ascii="Arial" w:eastAsia="Times New Roman" w:hAnsi="Arial" w:cs="Arial"/>
          <w:kern w:val="0"/>
          <w:lang w:eastAsia="hr-HR"/>
          <w14:ligatures w14:val="none"/>
        </w:rPr>
        <w:t xml:space="preserve"> mjerenja; proračun kao i kod slijepih proba)</w:t>
      </w:r>
    </w:p>
    <w:p w14:paraId="66CA081E" w14:textId="7F2DBF38" w:rsidR="004E48FA" w:rsidRPr="00A46E27" w:rsidRDefault="004E48FA" w:rsidP="00A46E27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4FFB4DE" w14:textId="77777777" w:rsidR="00F32A74" w:rsidRPr="006C3A79" w:rsidRDefault="00F32A74" w:rsidP="00F32A74">
      <w:pPr>
        <w:pStyle w:val="ListParagraph"/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5EE2FB06" w14:textId="77777777" w:rsidR="004E48FA" w:rsidRPr="006C3A79" w:rsidRDefault="004E48FA" w:rsidP="004E48FA">
      <w:pPr>
        <w:pStyle w:val="ListParagraph"/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310740EE" w14:textId="20E22736" w:rsidR="004E48FA" w:rsidRPr="00AA6848" w:rsidRDefault="00AA6848" w:rsidP="00AA6848">
      <w:pPr>
        <w:pStyle w:val="ListParagraph"/>
        <w:numPr>
          <w:ilvl w:val="1"/>
          <w:numId w:val="5"/>
        </w:num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Granica kvantifikacije</w:t>
      </w:r>
      <w:r w:rsidR="009A093A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</w:t>
      </w:r>
    </w:p>
    <w:p w14:paraId="0F9CC36D" w14:textId="77777777" w:rsidR="004E48FA" w:rsidRPr="006C3A79" w:rsidRDefault="004E48FA" w:rsidP="004E48FA">
      <w:p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068FF897" w14:textId="14A6691B" w:rsidR="004E48FA" w:rsidRPr="006C3A79" w:rsidRDefault="004E48FA" w:rsidP="00957C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Granicu kvantifikacije</w:t>
      </w:r>
      <w:r w:rsidR="00C4548F">
        <w:rPr>
          <w:rFonts w:ascii="Arial" w:eastAsia="Times New Roman" w:hAnsi="Arial" w:cs="Arial"/>
          <w:kern w:val="0"/>
          <w:lang w:eastAsia="hr-HR"/>
          <w14:ligatures w14:val="none"/>
        </w:rPr>
        <w:t xml:space="preserve"> (GK)</w:t>
      </w: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 xml:space="preserve"> odrediti na bazi standardne devijacije signala slijepe probe i nagiba kalibracijskog pravca. Pripremiti deset slijepih probi i očitati vrijednosti. Granicu kvantifikacije izračunati  prema formuli</w:t>
      </w:r>
    </w:p>
    <w:p w14:paraId="5C40674F" w14:textId="77777777" w:rsidR="004E48FA" w:rsidRPr="006C3A79" w:rsidRDefault="004E48FA" w:rsidP="004E48FA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DC83338" w14:textId="1B450E2B" w:rsidR="004E48FA" w:rsidRPr="006C3A79" w:rsidRDefault="003A0EDE" w:rsidP="004E48FA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GK</w:t>
      </w:r>
      <w:r w:rsidR="004E48FA" w:rsidRPr="006C3A79">
        <w:rPr>
          <w:rFonts w:ascii="Arial" w:eastAsia="Times New Roman" w:hAnsi="Arial" w:cs="Arial"/>
          <w:kern w:val="0"/>
          <w:lang w:eastAsia="hr-HR"/>
          <w14:ligatures w14:val="none"/>
        </w:rPr>
        <w:t>=10</w:t>
      </w:r>
      <w:r w:rsidR="00957C5B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="004E48FA" w:rsidRPr="006C3A79">
        <w:rPr>
          <w:rFonts w:ascii="Arial" w:eastAsia="Times New Roman" w:hAnsi="Arial" w:cs="Arial"/>
          <w:kern w:val="0"/>
          <w:lang w:eastAsia="hr-HR"/>
          <w14:ligatures w14:val="none"/>
        </w:rPr>
        <w:t>σ/a,</w:t>
      </w:r>
    </w:p>
    <w:p w14:paraId="7461A5EF" w14:textId="77777777" w:rsidR="004E48FA" w:rsidRPr="006C3A79" w:rsidRDefault="004E48FA" w:rsidP="004E48FA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EE7B161" w14:textId="77777777" w:rsidR="004E48FA" w:rsidRPr="006C3A79" w:rsidRDefault="004E48FA" w:rsidP="004E48FA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gdje je:</w:t>
      </w:r>
    </w:p>
    <w:p w14:paraId="398CA6B6" w14:textId="77777777" w:rsidR="004E48FA" w:rsidRPr="006C3A79" w:rsidRDefault="004E48FA" w:rsidP="004E48FA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σ - standardna devijacija deset mjerenja signala slijepe probe</w:t>
      </w:r>
    </w:p>
    <w:p w14:paraId="63E4711A" w14:textId="77777777" w:rsidR="004E48FA" w:rsidRPr="006C3A79" w:rsidRDefault="004E48FA" w:rsidP="004E48FA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a - nagib kalibracijskog pravca</w:t>
      </w:r>
    </w:p>
    <w:p w14:paraId="263CD507" w14:textId="77777777" w:rsidR="006C3A79" w:rsidRPr="006C3A79" w:rsidRDefault="006C3A79" w:rsidP="004E48FA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8084118" w14:textId="77777777" w:rsidR="00957C5B" w:rsidRDefault="00957C5B" w:rsidP="00957C5B">
      <w:pPr>
        <w:tabs>
          <w:tab w:val="left" w:pos="513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ili</w:t>
      </w:r>
    </w:p>
    <w:p w14:paraId="53A78D74" w14:textId="4CB41966" w:rsidR="006C3A79" w:rsidRPr="006C3A79" w:rsidRDefault="006C3A79" w:rsidP="00957C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C3A79">
        <w:rPr>
          <w:rFonts w:ascii="Arial" w:eastAsia="Times New Roman" w:hAnsi="Arial" w:cs="Arial"/>
          <w:kern w:val="0"/>
          <w:lang w:eastAsia="hr-HR"/>
          <w14:ligatures w14:val="none"/>
        </w:rPr>
        <w:t>Granicu kvantifikacije odrediti na bazi standardne devijacije mjerenja najniže koncentracije analita prirodnog uzorka</w:t>
      </w:r>
      <w:r w:rsidR="00A46E27">
        <w:rPr>
          <w:rFonts w:ascii="Arial" w:eastAsia="Times New Roman" w:hAnsi="Arial" w:cs="Arial"/>
          <w:kern w:val="0"/>
          <w:lang w:eastAsia="hr-HR"/>
          <w14:ligatures w14:val="none"/>
        </w:rPr>
        <w:t xml:space="preserve"> (</w:t>
      </w:r>
      <w:r w:rsidR="00E33ED6">
        <w:rPr>
          <w:rFonts w:ascii="Arial" w:eastAsia="Times New Roman" w:hAnsi="Arial" w:cs="Arial"/>
          <w:kern w:val="0"/>
          <w:lang w:eastAsia="hr-HR"/>
          <w14:ligatures w14:val="none"/>
        </w:rPr>
        <w:t>deset</w:t>
      </w:r>
      <w:r w:rsidR="00A46E27">
        <w:rPr>
          <w:rFonts w:ascii="Arial" w:eastAsia="Times New Roman" w:hAnsi="Arial" w:cs="Arial"/>
          <w:kern w:val="0"/>
          <w:lang w:eastAsia="hr-HR"/>
          <w14:ligatures w14:val="none"/>
        </w:rPr>
        <w:t xml:space="preserve"> mjerenja; proračun kao i kod slijepih proba)</w:t>
      </w:r>
    </w:p>
    <w:p w14:paraId="6127C3AC" w14:textId="77777777" w:rsidR="004E48FA" w:rsidRPr="006C3A79" w:rsidRDefault="004E48FA" w:rsidP="004E48F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24528E33" w14:textId="1B7D0911" w:rsidR="00BC1278" w:rsidRDefault="006C3A79" w:rsidP="00957C5B">
      <w:pPr>
        <w:pStyle w:val="BodyTextIndent"/>
        <w:numPr>
          <w:ilvl w:val="0"/>
          <w:numId w:val="7"/>
        </w:numPr>
        <w:tabs>
          <w:tab w:val="clear" w:pos="1080"/>
          <w:tab w:val="left" w:pos="709"/>
        </w:tabs>
        <w:rPr>
          <w:rFonts w:ascii="Arial" w:hAnsi="Arial" w:cs="Arial"/>
          <w:sz w:val="22"/>
          <w:szCs w:val="22"/>
        </w:rPr>
      </w:pPr>
      <w:r w:rsidRPr="00BC1278">
        <w:rPr>
          <w:rFonts w:ascii="Arial" w:hAnsi="Arial" w:cs="Arial"/>
          <w:sz w:val="22"/>
          <w:szCs w:val="22"/>
        </w:rPr>
        <w:t xml:space="preserve">Razređivanjem osnovne otopine </w:t>
      </w:r>
    </w:p>
    <w:p w14:paraId="5E2C4932" w14:textId="77777777" w:rsidR="00957C5B" w:rsidRPr="00A46E27" w:rsidRDefault="00957C5B" w:rsidP="00957C5B">
      <w:pPr>
        <w:pStyle w:val="BodyTextIndent"/>
        <w:tabs>
          <w:tab w:val="clear" w:pos="1080"/>
          <w:tab w:val="left" w:pos="709"/>
        </w:tabs>
        <w:ind w:left="0"/>
        <w:rPr>
          <w:rFonts w:ascii="Arial" w:hAnsi="Arial" w:cs="Arial"/>
          <w:sz w:val="22"/>
          <w:szCs w:val="22"/>
        </w:rPr>
      </w:pPr>
    </w:p>
    <w:p w14:paraId="19299C6C" w14:textId="44540887" w:rsidR="00BC1278" w:rsidRPr="006C3A79" w:rsidRDefault="00BC1278" w:rsidP="00BC1278">
      <w:pPr>
        <w:pStyle w:val="BodyTextIndent"/>
        <w:tabs>
          <w:tab w:val="clear" w:pos="1080"/>
          <w:tab w:val="left" w:pos="709"/>
        </w:tabs>
        <w:ind w:left="0"/>
        <w:rPr>
          <w:rFonts w:ascii="Arial" w:hAnsi="Arial" w:cs="Arial"/>
          <w:sz w:val="22"/>
          <w:szCs w:val="22"/>
        </w:rPr>
      </w:pPr>
      <w:r w:rsidRPr="006C3A79">
        <w:rPr>
          <w:rFonts w:ascii="Arial" w:hAnsi="Arial" w:cs="Arial"/>
          <w:sz w:val="22"/>
          <w:szCs w:val="22"/>
        </w:rPr>
        <w:t>Granic</w:t>
      </w:r>
      <w:r w:rsidR="00957C5B">
        <w:rPr>
          <w:rFonts w:ascii="Arial" w:hAnsi="Arial" w:cs="Arial"/>
          <w:sz w:val="22"/>
          <w:szCs w:val="22"/>
        </w:rPr>
        <w:t>u</w:t>
      </w:r>
      <w:r w:rsidRPr="006C3A79">
        <w:rPr>
          <w:rFonts w:ascii="Arial" w:hAnsi="Arial" w:cs="Arial"/>
          <w:sz w:val="22"/>
          <w:szCs w:val="22"/>
        </w:rPr>
        <w:t xml:space="preserve"> kvantifikacije odre</w:t>
      </w:r>
      <w:r w:rsidR="00957C5B">
        <w:rPr>
          <w:rFonts w:ascii="Arial" w:hAnsi="Arial" w:cs="Arial"/>
          <w:sz w:val="22"/>
          <w:szCs w:val="22"/>
        </w:rPr>
        <w:t>diti</w:t>
      </w:r>
      <w:r w:rsidRPr="006C3A79">
        <w:rPr>
          <w:rFonts w:ascii="Arial" w:hAnsi="Arial" w:cs="Arial"/>
          <w:sz w:val="22"/>
          <w:szCs w:val="22"/>
        </w:rPr>
        <w:t xml:space="preserve"> mjerenjem standardne otopine (pripremljene iz potvrđenog referentnog materijala određene koncentracije ispitivanog parametra). Iz ishodne otopine pripremiti razrijeđenja otopina i svaku otopinu titrirati</w:t>
      </w:r>
      <w:r w:rsidR="000B32E4">
        <w:rPr>
          <w:rFonts w:ascii="Arial" w:hAnsi="Arial" w:cs="Arial"/>
          <w:sz w:val="22"/>
          <w:szCs w:val="22"/>
        </w:rPr>
        <w:t>/mjeriti</w:t>
      </w:r>
      <w:r w:rsidRPr="006C3A79">
        <w:rPr>
          <w:rFonts w:ascii="Arial" w:hAnsi="Arial" w:cs="Arial"/>
          <w:sz w:val="22"/>
          <w:szCs w:val="22"/>
        </w:rPr>
        <w:t xml:space="preserve"> u </w:t>
      </w:r>
      <w:r w:rsidR="00735BE3">
        <w:rPr>
          <w:rFonts w:ascii="Arial" w:hAnsi="Arial" w:cs="Arial"/>
          <w:sz w:val="22"/>
          <w:szCs w:val="22"/>
        </w:rPr>
        <w:t>minimalno pet</w:t>
      </w:r>
      <w:r w:rsidRPr="006C3A79">
        <w:rPr>
          <w:rFonts w:ascii="Arial" w:hAnsi="Arial" w:cs="Arial"/>
          <w:sz w:val="22"/>
          <w:szCs w:val="22"/>
        </w:rPr>
        <w:t xml:space="preserve"> replika. Za granicu kvantifikacije uzeti najnižu koncentraciju uz dobru ponovljivost pri kojoj su zadovoljene definirane granice prihvatljivosti (RSD)</w:t>
      </w:r>
    </w:p>
    <w:p w14:paraId="6C629A52" w14:textId="77777777" w:rsidR="00BC1278" w:rsidRPr="006C3A79" w:rsidRDefault="00BC1278" w:rsidP="00BC127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val="x-none" w:eastAsia="x-none"/>
          <w14:ligatures w14:val="none"/>
        </w:rPr>
      </w:pPr>
    </w:p>
    <w:p w14:paraId="15A532C4" w14:textId="77777777" w:rsidR="00682A11" w:rsidRDefault="00682A11" w:rsidP="00682A11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Primjer dostupan u Prilogu 1a. Predložak za verifikaciju</w:t>
      </w:r>
      <w:r w:rsidRP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fizikalno-kemijskih metoda</w:t>
      </w:r>
    </w:p>
    <w:p w14:paraId="6D085B43" w14:textId="77777777" w:rsidR="009A2D05" w:rsidRDefault="009A2D05" w:rsidP="00957C5B">
      <w:p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053FCEC6" w14:textId="20FF6983" w:rsidR="009A2D05" w:rsidRPr="00957C5B" w:rsidRDefault="009A2D05" w:rsidP="00957C5B">
      <w:p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Napomena: Vrijednosti prikazane u Excel dokumentu nisu rezultat stvarnih mjerenja nego samo prikaz za bolje razumijevanje izvedbenih karakteristika verifikacije metode.</w:t>
      </w:r>
    </w:p>
    <w:p w14:paraId="023361E1" w14:textId="77777777" w:rsidR="00BC1278" w:rsidRPr="00AA6848" w:rsidRDefault="00BC1278" w:rsidP="00BC1278">
      <w:pPr>
        <w:pStyle w:val="ListParagraph"/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p w14:paraId="53116665" w14:textId="156BCDF8" w:rsidR="00F03501" w:rsidRPr="009A2D05" w:rsidRDefault="009A2D05" w:rsidP="009A2D05">
      <w:pPr>
        <w:tabs>
          <w:tab w:val="left" w:pos="513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  <w:r w:rsidRPr="009A2D05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Primjer izgleda tablice s definiranim kriterijima prihvatljivosti i zaključna tablica s rezultatima verifikacije kojom se dokazuje da metoda odgovara svrsi nalaze se u Excel dokumentu</w:t>
      </w:r>
      <w:r w:rsidR="00526488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Predložak za </w:t>
      </w:r>
      <w:r w:rsidR="00862D1F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verifikaciju</w:t>
      </w:r>
      <w:r w:rsidR="00862D1F" w:rsidRP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fizikalno</w:t>
      </w:r>
      <w:r w:rsidR="00526488" w:rsidRPr="001F4F5D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-kemijskih metoda</w:t>
      </w:r>
    </w:p>
    <w:p w14:paraId="454CE9DF" w14:textId="77777777" w:rsidR="00AA6848" w:rsidRPr="00AA6848" w:rsidRDefault="00AA6848" w:rsidP="00AA6848">
      <w:pPr>
        <w:pStyle w:val="ListParagraph"/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</w:pPr>
    </w:p>
    <w:sectPr w:rsidR="00AA6848" w:rsidRPr="00AA6848" w:rsidSect="00957C5B">
      <w:headerReference w:type="default" r:id="rId8"/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01616" w14:textId="77777777" w:rsidR="00D86DC1" w:rsidRDefault="00D86DC1" w:rsidP="003B5BA3">
      <w:pPr>
        <w:spacing w:after="0" w:line="240" w:lineRule="auto"/>
      </w:pPr>
      <w:r>
        <w:separator/>
      </w:r>
    </w:p>
  </w:endnote>
  <w:endnote w:type="continuationSeparator" w:id="0">
    <w:p w14:paraId="76210657" w14:textId="77777777" w:rsidR="00D86DC1" w:rsidRDefault="00D86DC1" w:rsidP="003B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6128" w14:textId="77777777" w:rsidR="00D86DC1" w:rsidRDefault="00D86DC1" w:rsidP="003B5BA3">
      <w:pPr>
        <w:spacing w:after="0" w:line="240" w:lineRule="auto"/>
      </w:pPr>
      <w:r>
        <w:separator/>
      </w:r>
    </w:p>
  </w:footnote>
  <w:footnote w:type="continuationSeparator" w:id="0">
    <w:p w14:paraId="0207B45C" w14:textId="77777777" w:rsidR="00D86DC1" w:rsidRDefault="00D86DC1" w:rsidP="003B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C7C8" w14:textId="5079745D" w:rsidR="003B5BA3" w:rsidRPr="003D4062" w:rsidRDefault="003B5BA3" w:rsidP="003D4062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101A"/>
    <w:multiLevelType w:val="multilevel"/>
    <w:tmpl w:val="B9A8F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37F20CB8"/>
    <w:multiLevelType w:val="hybridMultilevel"/>
    <w:tmpl w:val="A126C8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D1089"/>
    <w:multiLevelType w:val="hybridMultilevel"/>
    <w:tmpl w:val="5E24EA88"/>
    <w:lvl w:ilvl="0" w:tplc="8EC81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6B4D"/>
    <w:multiLevelType w:val="hybridMultilevel"/>
    <w:tmpl w:val="9BA825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61214"/>
    <w:multiLevelType w:val="hybridMultilevel"/>
    <w:tmpl w:val="5EAC56FA"/>
    <w:lvl w:ilvl="0" w:tplc="F740D9EC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10BC"/>
    <w:multiLevelType w:val="hybridMultilevel"/>
    <w:tmpl w:val="9F6224D6"/>
    <w:lvl w:ilvl="0" w:tplc="BBEE4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92AE0"/>
    <w:multiLevelType w:val="hybridMultilevel"/>
    <w:tmpl w:val="60169F9E"/>
    <w:lvl w:ilvl="0" w:tplc="BCAC9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B9644A"/>
    <w:multiLevelType w:val="multilevel"/>
    <w:tmpl w:val="0B5E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A3"/>
    <w:rsid w:val="00024B13"/>
    <w:rsid w:val="00037E28"/>
    <w:rsid w:val="000B32E4"/>
    <w:rsid w:val="001302AC"/>
    <w:rsid w:val="0015107D"/>
    <w:rsid w:val="001D3B4D"/>
    <w:rsid w:val="001F4F5D"/>
    <w:rsid w:val="00233462"/>
    <w:rsid w:val="0026576D"/>
    <w:rsid w:val="00286D3C"/>
    <w:rsid w:val="00297F3E"/>
    <w:rsid w:val="002A6EF2"/>
    <w:rsid w:val="002E45EE"/>
    <w:rsid w:val="00354E32"/>
    <w:rsid w:val="00356C1F"/>
    <w:rsid w:val="003A0EDE"/>
    <w:rsid w:val="003A6437"/>
    <w:rsid w:val="003B5BA3"/>
    <w:rsid w:val="003D4062"/>
    <w:rsid w:val="0044307C"/>
    <w:rsid w:val="00462454"/>
    <w:rsid w:val="004E48FA"/>
    <w:rsid w:val="004F4A30"/>
    <w:rsid w:val="00526488"/>
    <w:rsid w:val="005C5D65"/>
    <w:rsid w:val="005F5AAB"/>
    <w:rsid w:val="00623595"/>
    <w:rsid w:val="00660C48"/>
    <w:rsid w:val="00663DBE"/>
    <w:rsid w:val="00682A11"/>
    <w:rsid w:val="006A74F7"/>
    <w:rsid w:val="006C3A79"/>
    <w:rsid w:val="006F14B5"/>
    <w:rsid w:val="00735BE3"/>
    <w:rsid w:val="00862D1F"/>
    <w:rsid w:val="00926481"/>
    <w:rsid w:val="00947A2B"/>
    <w:rsid w:val="00957C5B"/>
    <w:rsid w:val="00975663"/>
    <w:rsid w:val="009A093A"/>
    <w:rsid w:val="009A2D05"/>
    <w:rsid w:val="009B5426"/>
    <w:rsid w:val="009C6486"/>
    <w:rsid w:val="00A07967"/>
    <w:rsid w:val="00A46E27"/>
    <w:rsid w:val="00A70565"/>
    <w:rsid w:val="00A873A5"/>
    <w:rsid w:val="00AA6848"/>
    <w:rsid w:val="00B071EC"/>
    <w:rsid w:val="00B143B8"/>
    <w:rsid w:val="00BC1278"/>
    <w:rsid w:val="00BC6CEB"/>
    <w:rsid w:val="00BE2B95"/>
    <w:rsid w:val="00C22E0C"/>
    <w:rsid w:val="00C4548F"/>
    <w:rsid w:val="00C532CC"/>
    <w:rsid w:val="00CB1563"/>
    <w:rsid w:val="00D467EC"/>
    <w:rsid w:val="00D86DC1"/>
    <w:rsid w:val="00DD2CEE"/>
    <w:rsid w:val="00E07461"/>
    <w:rsid w:val="00E33ED6"/>
    <w:rsid w:val="00E951A0"/>
    <w:rsid w:val="00E958BD"/>
    <w:rsid w:val="00EC44F1"/>
    <w:rsid w:val="00F03501"/>
    <w:rsid w:val="00F2036D"/>
    <w:rsid w:val="00F32A74"/>
    <w:rsid w:val="00F761F1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I"/>
  <w14:docId w14:val="531BA8F8"/>
  <w15:docId w15:val="{A07A83EB-4CFC-474A-AABF-E9BAF16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A3"/>
  </w:style>
  <w:style w:type="paragraph" w:styleId="Footer">
    <w:name w:val="footer"/>
    <w:basedOn w:val="Normal"/>
    <w:link w:val="FooterChar"/>
    <w:uiPriority w:val="99"/>
    <w:unhideWhenUsed/>
    <w:rsid w:val="003B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A3"/>
  </w:style>
  <w:style w:type="paragraph" w:styleId="ListParagraph">
    <w:name w:val="List Paragraph"/>
    <w:basedOn w:val="Normal"/>
    <w:uiPriority w:val="34"/>
    <w:qFormat/>
    <w:rsid w:val="003B5BA3"/>
    <w:pPr>
      <w:ind w:left="720"/>
      <w:contextualSpacing/>
    </w:pPr>
  </w:style>
  <w:style w:type="paragraph" w:customStyle="1" w:styleId="BodyTextIndent">
    <w:name w:val="Body TextIndent"/>
    <w:basedOn w:val="Normal"/>
    <w:link w:val="BodyTextIndentChar"/>
    <w:semiHidden/>
    <w:rsid w:val="00F03501"/>
    <w:pPr>
      <w:tabs>
        <w:tab w:val="left" w:pos="1080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dyTextIndentChar">
    <w:name w:val="Body TextIndent Char"/>
    <w:basedOn w:val="DefaultParagraphFont"/>
    <w:link w:val="BodyTextIndent"/>
    <w:semiHidden/>
    <w:rsid w:val="00F03501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C31F-1A36-4BDB-970C-DCB88462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Živković</dc:creator>
  <cp:keywords/>
  <dc:description/>
  <cp:lastModifiedBy>Magdalena Ujević</cp:lastModifiedBy>
  <cp:revision>6</cp:revision>
  <cp:lastPrinted>2024-05-20T07:39:00Z</cp:lastPrinted>
  <dcterms:created xsi:type="dcterms:W3CDTF">2024-06-05T08:31:00Z</dcterms:created>
  <dcterms:modified xsi:type="dcterms:W3CDTF">2024-06-05T08:44:00Z</dcterms:modified>
</cp:coreProperties>
</file>